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248"/>
        <w:gridCol w:w="5850"/>
      </w:tblGrid>
      <w:tr w:rsidR="003C003B" w:rsidTr="00886A59">
        <w:trPr>
          <w:trHeight w:val="501"/>
        </w:trPr>
        <w:tc>
          <w:tcPr>
            <w:tcW w:w="4248" w:type="dxa"/>
            <w:shd w:val="clear" w:color="auto" w:fill="DDD9C3" w:themeFill="background2" w:themeFillShade="E6"/>
          </w:tcPr>
          <w:p w:rsidR="003C003B" w:rsidRPr="00886A59" w:rsidRDefault="003C003B" w:rsidP="0058385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886A59">
              <w:rPr>
                <w:rFonts w:asciiTheme="majorHAnsi" w:hAnsiTheme="majorHAnsi" w:cstheme="majorHAnsi"/>
                <w:b/>
                <w:sz w:val="24"/>
                <w:szCs w:val="24"/>
              </w:rPr>
              <w:t>Suggested  NDAA provision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3C003B" w:rsidRPr="00886A59" w:rsidRDefault="003C003B" w:rsidP="00583852">
            <w:pPr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86A59">
              <w:rPr>
                <w:rFonts w:asciiTheme="majorHAnsi" w:hAnsiTheme="majorHAnsi" w:cstheme="majorHAnsi"/>
                <w:b/>
                <w:sz w:val="24"/>
                <w:szCs w:val="24"/>
              </w:rPr>
              <w:t>Purpose and Rationale</w:t>
            </w:r>
          </w:p>
        </w:tc>
      </w:tr>
      <w:tr w:rsidR="003C003B" w:rsidTr="002A469A">
        <w:trPr>
          <w:trHeight w:val="501"/>
        </w:trPr>
        <w:tc>
          <w:tcPr>
            <w:tcW w:w="4248" w:type="dxa"/>
            <w:shd w:val="clear" w:color="auto" w:fill="FBFAF7"/>
          </w:tcPr>
          <w:p w:rsidR="003C003B" w:rsidRDefault="003C003B" w:rsidP="00583852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0A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The Secretary of Defense is directed to provide Stars and Stripes direct appropriations for Fiscal Year 2021 at the same level of Fiscal Year 2020 ($15.5 million). The Secretary of Defense will ensure the </w:t>
            </w:r>
            <w:r w:rsidRPr="00DA272B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u w:val="single"/>
              </w:rPr>
              <w:t>undiminished</w:t>
            </w:r>
            <w:r w:rsidRPr="00DA27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6E0A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continuation of </w:t>
            </w:r>
            <w:r w:rsidRPr="008014B6">
              <w:rPr>
                <w:rFonts w:ascii="Times New Roman" w:hAnsi="Times New Roman" w:cs="Times New Roman"/>
                <w:i/>
                <w:sz w:val="26"/>
                <w:szCs w:val="26"/>
              </w:rPr>
              <w:t>the</w:t>
            </w:r>
            <w:r w:rsidRPr="00DA272B"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  <w:t xml:space="preserve"> </w:t>
            </w:r>
            <w:r w:rsidRPr="006E0AA7">
              <w:rPr>
                <w:rFonts w:ascii="Times New Roman" w:hAnsi="Times New Roman" w:cs="Times New Roman"/>
                <w:i/>
                <w:sz w:val="26"/>
                <w:szCs w:val="26"/>
              </w:rPr>
              <w:t>Stars and Stripes mission of providing independent news and information to members of the military community.</w:t>
            </w:r>
          </w:p>
          <w:p w:rsidR="003C003B" w:rsidRDefault="003C003B" w:rsidP="003C003B">
            <w:pPr>
              <w:spacing w:after="0" w:line="240" w:lineRule="auto"/>
            </w:pPr>
          </w:p>
        </w:tc>
        <w:tc>
          <w:tcPr>
            <w:tcW w:w="5850" w:type="dxa"/>
            <w:shd w:val="clear" w:color="auto" w:fill="FBFAF7"/>
          </w:tcPr>
          <w:p w:rsidR="003C003B" w:rsidRPr="006E0AA7" w:rsidRDefault="003C003B" w:rsidP="00583852">
            <w:pPr>
              <w:spacing w:before="120" w:after="0" w:line="240" w:lineRule="auto"/>
              <w:rPr>
                <w:rFonts w:cstheme="minorHAnsi"/>
                <w:sz w:val="26"/>
                <w:szCs w:val="26"/>
              </w:rPr>
            </w:pPr>
            <w:r w:rsidRPr="006E0AA7">
              <w:rPr>
                <w:rFonts w:cstheme="minorHAnsi"/>
                <w:sz w:val="26"/>
                <w:szCs w:val="26"/>
              </w:rPr>
              <w:t>Restores DoD direct appropriation for FY21 at FY20 level, without which Stars and Stripes’ ability to perform its mission is fatally damaged.</w:t>
            </w:r>
          </w:p>
          <w:p w:rsidR="0046143D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E0AA7">
              <w:rPr>
                <w:rFonts w:cstheme="minorHAnsi"/>
                <w:sz w:val="26"/>
                <w:szCs w:val="26"/>
              </w:rPr>
              <w:t xml:space="preserve">Directly instructs DoD not to discontinue Stars and Stripes, </w:t>
            </w:r>
            <w:r>
              <w:rPr>
                <w:rFonts w:cstheme="minorHAnsi"/>
                <w:sz w:val="26"/>
                <w:szCs w:val="26"/>
              </w:rPr>
              <w:t xml:space="preserve">and </w:t>
            </w:r>
            <w:r w:rsidRPr="00DA272B">
              <w:rPr>
                <w:rFonts w:cstheme="minorHAnsi"/>
                <w:sz w:val="26"/>
                <w:szCs w:val="26"/>
                <w:highlight w:val="yellow"/>
              </w:rPr>
              <w:t>block</w:t>
            </w:r>
            <w:r>
              <w:rPr>
                <w:rFonts w:cstheme="minorHAnsi"/>
                <w:sz w:val="26"/>
                <w:szCs w:val="26"/>
                <w:highlight w:val="yellow"/>
              </w:rPr>
              <w:t>s</w:t>
            </w:r>
            <w:r w:rsidRPr="00DA272B">
              <w:rPr>
                <w:rFonts w:cstheme="minorHAnsi"/>
                <w:sz w:val="26"/>
                <w:szCs w:val="26"/>
                <w:highlight w:val="yellow"/>
              </w:rPr>
              <w:t xml:space="preserve"> steps already under way to dismantle journalism operations</w:t>
            </w:r>
            <w:r w:rsidRPr="006E0AA7">
              <w:rPr>
                <w:rFonts w:cstheme="minorHAnsi"/>
                <w:sz w:val="26"/>
                <w:szCs w:val="26"/>
              </w:rPr>
              <w:t>, such as DMA telling the Army and Navy to cancel military reporter billets at Stripes.</w:t>
            </w:r>
          </w:p>
          <w:p w:rsidR="003C003B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3073D0">
              <w:rPr>
                <w:rFonts w:cstheme="minorHAnsi"/>
                <w:sz w:val="26"/>
                <w:szCs w:val="26"/>
                <w:u w:val="single"/>
              </w:rPr>
              <w:t xml:space="preserve">This </w:t>
            </w:r>
            <w:r>
              <w:rPr>
                <w:rFonts w:cstheme="minorHAnsi"/>
                <w:sz w:val="26"/>
                <w:szCs w:val="26"/>
                <w:u w:val="single"/>
              </w:rPr>
              <w:t>provision</w:t>
            </w:r>
            <w:r w:rsidRPr="003073D0">
              <w:rPr>
                <w:rFonts w:cstheme="minorHAnsi"/>
                <w:sz w:val="26"/>
                <w:szCs w:val="26"/>
                <w:u w:val="single"/>
              </w:rPr>
              <w:t xml:space="preserve"> </w:t>
            </w:r>
            <w:r w:rsidR="0046143D">
              <w:rPr>
                <w:rFonts w:cstheme="minorHAnsi"/>
                <w:sz w:val="26"/>
                <w:szCs w:val="26"/>
                <w:u w:val="single"/>
              </w:rPr>
              <w:t>would preserve</w:t>
            </w:r>
            <w:r w:rsidRPr="003073D0">
              <w:rPr>
                <w:rFonts w:cstheme="minorHAnsi"/>
                <w:sz w:val="26"/>
                <w:szCs w:val="26"/>
                <w:u w:val="single"/>
              </w:rPr>
              <w:t xml:space="preserve"> </w:t>
            </w:r>
            <w:r>
              <w:rPr>
                <w:rFonts w:cstheme="minorHAnsi"/>
                <w:sz w:val="26"/>
                <w:szCs w:val="26"/>
                <w:u w:val="single"/>
              </w:rPr>
              <w:t xml:space="preserve">Stars and Stripes </w:t>
            </w:r>
            <w:r w:rsidRPr="003073D0">
              <w:rPr>
                <w:rFonts w:cstheme="minorHAnsi"/>
                <w:sz w:val="26"/>
                <w:szCs w:val="26"/>
                <w:u w:val="single"/>
              </w:rPr>
              <w:t>at current funding while a longer-term solution is developed (below).</w:t>
            </w:r>
          </w:p>
          <w:p w:rsidR="0046143D" w:rsidRDefault="0046143D" w:rsidP="003C003B">
            <w:pPr>
              <w:spacing w:after="0" w:line="240" w:lineRule="auto"/>
            </w:pPr>
          </w:p>
        </w:tc>
      </w:tr>
      <w:tr w:rsidR="003C003B" w:rsidTr="00886A59">
        <w:trPr>
          <w:trHeight w:val="501"/>
        </w:trPr>
        <w:tc>
          <w:tcPr>
            <w:tcW w:w="4248" w:type="dxa"/>
            <w:shd w:val="clear" w:color="auto" w:fill="DDD9C3" w:themeFill="background2" w:themeFillShade="E6"/>
          </w:tcPr>
          <w:p w:rsidR="003C003B" w:rsidRPr="00886A59" w:rsidRDefault="003C003B" w:rsidP="00583852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A59">
              <w:rPr>
                <w:rFonts w:asciiTheme="majorHAnsi" w:hAnsiTheme="majorHAnsi" w:cstheme="majorHAnsi"/>
                <w:b/>
                <w:sz w:val="24"/>
                <w:szCs w:val="24"/>
              </w:rPr>
              <w:t>Suggested House Report language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3C003B" w:rsidRPr="00886A59" w:rsidRDefault="003C003B" w:rsidP="00583852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6A59">
              <w:rPr>
                <w:rFonts w:asciiTheme="majorHAnsi" w:hAnsiTheme="majorHAnsi" w:cstheme="majorHAnsi"/>
                <w:b/>
                <w:sz w:val="24"/>
                <w:szCs w:val="24"/>
              </w:rPr>
              <w:t>Purpose and Rationale</w:t>
            </w:r>
          </w:p>
        </w:tc>
      </w:tr>
      <w:tr w:rsidR="003C003B" w:rsidTr="002A469A">
        <w:trPr>
          <w:trHeight w:val="8634"/>
        </w:trPr>
        <w:tc>
          <w:tcPr>
            <w:tcW w:w="4248" w:type="dxa"/>
            <w:shd w:val="clear" w:color="auto" w:fill="FBFAF7"/>
          </w:tcPr>
          <w:p w:rsidR="003C003B" w:rsidRDefault="003C003B" w:rsidP="00583852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0A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The Secretary of Defense will provide a plan to establish direct appropriations to Stars and Stripes in the future at the target rate of 65% of annual operating expenses, consistent with the established standard for community support activities. </w:t>
            </w:r>
          </w:p>
          <w:p w:rsidR="003C003B" w:rsidRDefault="003C003B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003B" w:rsidRDefault="003C003B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003B" w:rsidRDefault="003C003B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003B" w:rsidRDefault="003C003B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003B" w:rsidRPr="006E0AA7" w:rsidRDefault="003C003B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308AE" w:rsidRDefault="005308AE" w:rsidP="003C003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003B" w:rsidRPr="006E0AA7" w:rsidRDefault="003C003B" w:rsidP="003C003B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6E0A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Further, to resolve the long-standing natural conflict of interest, the Secretary of Defense will provide a report to the Committee on the feasibility and implementation of reassignment of the Stars and Stripes organization to an agency, other than public affairs, for oversight.  </w:t>
            </w:r>
          </w:p>
          <w:p w:rsidR="003C003B" w:rsidRDefault="003C003B" w:rsidP="003C003B"/>
        </w:tc>
        <w:tc>
          <w:tcPr>
            <w:tcW w:w="5850" w:type="dxa"/>
            <w:shd w:val="clear" w:color="auto" w:fill="FBFAF7"/>
          </w:tcPr>
          <w:p w:rsidR="003C003B" w:rsidRDefault="003C003B" w:rsidP="00583852">
            <w:pPr>
              <w:spacing w:before="120" w:after="0" w:line="240" w:lineRule="auto"/>
              <w:rPr>
                <w:rFonts w:cstheme="minorHAnsi"/>
                <w:sz w:val="26"/>
                <w:szCs w:val="26"/>
              </w:rPr>
            </w:pPr>
            <w:r w:rsidRPr="006E0AA7">
              <w:rPr>
                <w:rFonts w:cstheme="minorHAnsi"/>
                <w:sz w:val="26"/>
                <w:szCs w:val="26"/>
              </w:rPr>
              <w:t>Stars and Stripes is a N</w:t>
            </w:r>
            <w:r>
              <w:rPr>
                <w:rFonts w:cstheme="minorHAnsi"/>
                <w:sz w:val="26"/>
                <w:szCs w:val="26"/>
              </w:rPr>
              <w:t>on-Appropriated Fund</w:t>
            </w:r>
            <w:r w:rsidRPr="006E0AA7">
              <w:rPr>
                <w:rFonts w:cstheme="minorHAnsi"/>
                <w:sz w:val="26"/>
                <w:szCs w:val="26"/>
              </w:rPr>
              <w:t xml:space="preserve"> Instrumentality</w:t>
            </w:r>
            <w:r>
              <w:rPr>
                <w:rFonts w:cstheme="minorHAnsi"/>
                <w:sz w:val="26"/>
                <w:szCs w:val="26"/>
              </w:rPr>
              <w:t xml:space="preserve"> in Category B</w:t>
            </w:r>
            <w:r w:rsidRPr="006E0AA7">
              <w:rPr>
                <w:rFonts w:cstheme="minorHAnsi"/>
                <w:sz w:val="26"/>
                <w:szCs w:val="26"/>
              </w:rPr>
              <w:t xml:space="preserve">, defined as a community support program substantially supported by appropriated funds, with limited ability to generate non-appropriated </w:t>
            </w:r>
            <w:r>
              <w:rPr>
                <w:rFonts w:cstheme="minorHAnsi"/>
                <w:sz w:val="26"/>
                <w:szCs w:val="26"/>
              </w:rPr>
              <w:t xml:space="preserve">funding </w:t>
            </w:r>
            <w:r w:rsidRPr="006E0AA7">
              <w:rPr>
                <w:rFonts w:cstheme="minorHAnsi"/>
                <w:sz w:val="26"/>
                <w:szCs w:val="26"/>
              </w:rPr>
              <w:t>revenue. As cited in GAO report</w:t>
            </w:r>
            <w:r>
              <w:rPr>
                <w:rFonts w:cstheme="minorHAnsi"/>
                <w:sz w:val="26"/>
                <w:szCs w:val="26"/>
              </w:rPr>
              <w:t xml:space="preserve"> 18-424 </w:t>
            </w:r>
            <w:r w:rsidRPr="006E0AA7">
              <w:rPr>
                <w:rFonts w:cstheme="minorHAnsi"/>
                <w:sz w:val="26"/>
                <w:szCs w:val="26"/>
              </w:rPr>
              <w:t>to HASC in 2018</w:t>
            </w:r>
            <w:r>
              <w:rPr>
                <w:rFonts w:cstheme="minorHAnsi"/>
                <w:sz w:val="26"/>
                <w:szCs w:val="26"/>
              </w:rPr>
              <w:t xml:space="preserve">, </w:t>
            </w:r>
            <w:r w:rsidRPr="006E0AA7">
              <w:rPr>
                <w:rFonts w:cstheme="minorHAnsi"/>
                <w:sz w:val="26"/>
                <w:szCs w:val="26"/>
              </w:rPr>
              <w:t>DoD</w:t>
            </w:r>
            <w:r>
              <w:rPr>
                <w:rFonts w:cstheme="minorHAnsi"/>
                <w:sz w:val="26"/>
                <w:szCs w:val="26"/>
              </w:rPr>
              <w:t xml:space="preserve"> Instruction</w:t>
            </w:r>
            <w:r w:rsidRPr="006E0AA7">
              <w:rPr>
                <w:rFonts w:cstheme="minorHAnsi"/>
                <w:sz w:val="26"/>
                <w:szCs w:val="26"/>
              </w:rPr>
              <w:t xml:space="preserve"> 1015.10 sets the </w:t>
            </w:r>
            <w:r w:rsidR="006913AA">
              <w:rPr>
                <w:rFonts w:cstheme="minorHAnsi"/>
                <w:sz w:val="26"/>
                <w:szCs w:val="26"/>
              </w:rPr>
              <w:t xml:space="preserve">Category B </w:t>
            </w:r>
            <w:r w:rsidRPr="006E0AA7">
              <w:rPr>
                <w:rFonts w:cstheme="minorHAnsi"/>
                <w:sz w:val="26"/>
                <w:szCs w:val="26"/>
              </w:rPr>
              <w:t xml:space="preserve">appropriated fund target at 65% of total expenditures. By that measure, DoD has chronically underfunded Stars and Stripes O&amp;M </w:t>
            </w:r>
            <w:r>
              <w:rPr>
                <w:rFonts w:cstheme="minorHAnsi"/>
                <w:sz w:val="26"/>
                <w:szCs w:val="26"/>
              </w:rPr>
              <w:t>(</w:t>
            </w:r>
            <w:r w:rsidRPr="006E0AA7">
              <w:rPr>
                <w:rFonts w:cstheme="minorHAnsi"/>
                <w:sz w:val="26"/>
                <w:szCs w:val="26"/>
              </w:rPr>
              <w:t>FY15-FY20</w:t>
            </w:r>
            <w:r>
              <w:rPr>
                <w:rFonts w:cstheme="minorHAnsi"/>
                <w:sz w:val="26"/>
                <w:szCs w:val="26"/>
              </w:rPr>
              <w:t xml:space="preserve"> ranged from</w:t>
            </w:r>
            <w:r w:rsidRPr="006E0AA7">
              <w:rPr>
                <w:rFonts w:cstheme="minorHAnsi"/>
                <w:sz w:val="26"/>
                <w:szCs w:val="26"/>
              </w:rPr>
              <w:t xml:space="preserve"> 30% </w:t>
            </w:r>
            <w:r>
              <w:rPr>
                <w:rFonts w:cstheme="minorHAnsi"/>
                <w:sz w:val="26"/>
                <w:szCs w:val="26"/>
              </w:rPr>
              <w:t>to</w:t>
            </w:r>
            <w:r w:rsidRPr="006E0AA7">
              <w:rPr>
                <w:rFonts w:cstheme="minorHAnsi"/>
                <w:sz w:val="26"/>
                <w:szCs w:val="26"/>
              </w:rPr>
              <w:t xml:space="preserve"> 52%). </w:t>
            </w:r>
          </w:p>
          <w:p w:rsidR="003C003B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3073D0">
              <w:rPr>
                <w:rFonts w:cstheme="minorHAnsi"/>
                <w:sz w:val="26"/>
                <w:szCs w:val="26"/>
                <w:u w:val="single"/>
              </w:rPr>
              <w:t xml:space="preserve">This language </w:t>
            </w:r>
            <w:r>
              <w:rPr>
                <w:rFonts w:cstheme="minorHAnsi"/>
                <w:sz w:val="26"/>
                <w:szCs w:val="26"/>
                <w:u w:val="single"/>
              </w:rPr>
              <w:t xml:space="preserve">would </w:t>
            </w:r>
            <w:r w:rsidRPr="003073D0">
              <w:rPr>
                <w:rFonts w:cstheme="minorHAnsi"/>
                <w:sz w:val="26"/>
                <w:szCs w:val="26"/>
                <w:u w:val="single"/>
              </w:rPr>
              <w:t>direct the Secretary of Defense to provide a plan to achieve the 65% target rate.</w:t>
            </w:r>
          </w:p>
          <w:p w:rsidR="003C003B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  <w:u w:val="single"/>
              </w:rPr>
            </w:pPr>
          </w:p>
          <w:p w:rsidR="003C003B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6E0AA7">
              <w:rPr>
                <w:rFonts w:cstheme="minorHAnsi"/>
                <w:sz w:val="26"/>
                <w:szCs w:val="26"/>
              </w:rPr>
              <w:t xml:space="preserve">Public Affairs’ mission of supporting command </w:t>
            </w:r>
            <w:r>
              <w:rPr>
                <w:rFonts w:cstheme="minorHAnsi"/>
                <w:sz w:val="26"/>
                <w:szCs w:val="26"/>
              </w:rPr>
              <w:t>messaging</w:t>
            </w:r>
            <w:r w:rsidRPr="006E0AA7">
              <w:rPr>
                <w:rFonts w:cstheme="minorHAnsi"/>
                <w:sz w:val="26"/>
                <w:szCs w:val="26"/>
              </w:rPr>
              <w:t xml:space="preserve"> inherently conflict</w:t>
            </w:r>
            <w:r>
              <w:rPr>
                <w:rFonts w:cstheme="minorHAnsi"/>
                <w:sz w:val="26"/>
                <w:szCs w:val="26"/>
              </w:rPr>
              <w:t>s</w:t>
            </w:r>
            <w:r w:rsidRPr="006E0AA7">
              <w:rPr>
                <w:rFonts w:cstheme="minorHAnsi"/>
                <w:sz w:val="26"/>
                <w:szCs w:val="26"/>
              </w:rPr>
              <w:t xml:space="preserve"> with Stars and Stripes’ mission of providing independent news. A</w:t>
            </w:r>
            <w:r>
              <w:rPr>
                <w:rFonts w:cstheme="minorHAnsi"/>
                <w:sz w:val="26"/>
                <w:szCs w:val="26"/>
              </w:rPr>
              <w:t xml:space="preserve"> realignment process was under way in 2019, with </w:t>
            </w:r>
            <w:r w:rsidRPr="006E0AA7">
              <w:rPr>
                <w:rFonts w:cstheme="minorHAnsi"/>
                <w:sz w:val="26"/>
                <w:szCs w:val="26"/>
              </w:rPr>
              <w:t xml:space="preserve">Defense Media Activity and </w:t>
            </w:r>
            <w:r>
              <w:rPr>
                <w:rFonts w:cstheme="minorHAnsi"/>
                <w:sz w:val="26"/>
                <w:szCs w:val="26"/>
              </w:rPr>
              <w:t xml:space="preserve">Stripes leadership </w:t>
            </w:r>
            <w:r w:rsidRPr="006E0AA7">
              <w:rPr>
                <w:rFonts w:cstheme="minorHAnsi"/>
                <w:sz w:val="26"/>
                <w:szCs w:val="26"/>
              </w:rPr>
              <w:t xml:space="preserve">concurring that </w:t>
            </w:r>
            <w:r>
              <w:rPr>
                <w:rFonts w:cstheme="minorHAnsi"/>
                <w:sz w:val="26"/>
                <w:szCs w:val="26"/>
              </w:rPr>
              <w:t>Stripes</w:t>
            </w:r>
            <w:r w:rsidRPr="006E0AA7">
              <w:rPr>
                <w:rFonts w:cstheme="minorHAnsi"/>
                <w:sz w:val="26"/>
                <w:szCs w:val="26"/>
              </w:rPr>
              <w:t xml:space="preserve"> be reassigned to another agency. DMA’s FY20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E0AA7">
              <w:rPr>
                <w:rFonts w:cstheme="minorHAnsi"/>
                <w:sz w:val="26"/>
                <w:szCs w:val="26"/>
              </w:rPr>
              <w:t xml:space="preserve">Annual Performance Plan projected </w:t>
            </w:r>
            <w:r>
              <w:rPr>
                <w:rFonts w:cstheme="minorHAnsi"/>
                <w:sz w:val="26"/>
                <w:szCs w:val="26"/>
              </w:rPr>
              <w:t xml:space="preserve">that the agency would be determined </w:t>
            </w:r>
            <w:r w:rsidRPr="006E0AA7">
              <w:rPr>
                <w:rFonts w:cstheme="minorHAnsi"/>
                <w:sz w:val="26"/>
                <w:szCs w:val="26"/>
              </w:rPr>
              <w:t xml:space="preserve">in Q2 of FY20 (now). That process envisioned a study by the DoD Enterprise Management of Community Services Task Force, </w:t>
            </w:r>
            <w:r w:rsidRPr="00E965B4">
              <w:rPr>
                <w:rFonts w:cstheme="minorHAnsi"/>
                <w:sz w:val="26"/>
                <w:szCs w:val="26"/>
                <w:highlight w:val="yellow"/>
              </w:rPr>
              <w:t>which was not undertaken.</w:t>
            </w:r>
            <w:r w:rsidRPr="006E0AA7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Instead, DoD and DMA “orphaned” Stars and Stripes by defunding it in FY21. </w:t>
            </w:r>
          </w:p>
          <w:p w:rsidR="003C003B" w:rsidRDefault="003C003B" w:rsidP="003C003B">
            <w:pPr>
              <w:spacing w:after="0" w:line="240" w:lineRule="auto"/>
              <w:rPr>
                <w:rFonts w:cstheme="minorHAnsi"/>
                <w:sz w:val="26"/>
                <w:szCs w:val="26"/>
                <w:u w:val="single"/>
              </w:rPr>
            </w:pPr>
            <w:r w:rsidRPr="003073D0">
              <w:rPr>
                <w:rFonts w:cstheme="minorHAnsi"/>
                <w:sz w:val="26"/>
                <w:szCs w:val="26"/>
                <w:u w:val="single"/>
              </w:rPr>
              <w:t>This language would direct the Secretary of Defense to conduct such a study and report to the Committee.</w:t>
            </w:r>
          </w:p>
          <w:p w:rsidR="003C003B" w:rsidRDefault="003C003B" w:rsidP="003C003B">
            <w:pPr>
              <w:spacing w:after="0" w:line="240" w:lineRule="auto"/>
            </w:pPr>
          </w:p>
        </w:tc>
      </w:tr>
    </w:tbl>
    <w:p w:rsidR="009D2825" w:rsidRPr="003C003B" w:rsidRDefault="009D2825" w:rsidP="003C003B"/>
    <w:sectPr w:rsidR="009D2825" w:rsidRPr="003C003B" w:rsidSect="0057698C">
      <w:headerReference w:type="default" r:id="rId7"/>
      <w:pgSz w:w="12240" w:h="15840" w:code="1"/>
      <w:pgMar w:top="1152" w:right="1152" w:bottom="720" w:left="1152" w:header="720" w:footer="720" w:gutter="0"/>
      <w:cols w:space="71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8" w:rsidRDefault="00394008" w:rsidP="00F530A9">
      <w:pPr>
        <w:spacing w:after="0" w:line="240" w:lineRule="auto"/>
      </w:pPr>
      <w:r>
        <w:separator/>
      </w:r>
    </w:p>
  </w:endnote>
  <w:endnote w:type="continuationSeparator" w:id="0">
    <w:p w:rsidR="00394008" w:rsidRDefault="00394008" w:rsidP="00F5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8" w:rsidRDefault="00394008" w:rsidP="00F530A9">
      <w:pPr>
        <w:spacing w:after="0" w:line="240" w:lineRule="auto"/>
      </w:pPr>
      <w:r>
        <w:separator/>
      </w:r>
    </w:p>
  </w:footnote>
  <w:footnote w:type="continuationSeparator" w:id="0">
    <w:p w:rsidR="00394008" w:rsidRDefault="00394008" w:rsidP="00F5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78" w:rsidRPr="005F4522" w:rsidRDefault="005F4522">
    <w:pPr>
      <w:pStyle w:val="Header"/>
      <w:rPr>
        <w:rFonts w:asciiTheme="majorHAnsi" w:hAnsiTheme="majorHAnsi" w:cstheme="majorHAnsi"/>
        <w:b/>
        <w:sz w:val="36"/>
        <w:szCs w:val="36"/>
      </w:rPr>
    </w:pPr>
    <w:r>
      <w:rPr>
        <w:rFonts w:asciiTheme="majorHAnsi" w:hAnsiTheme="majorHAnsi" w:cstheme="majorHAnsi"/>
        <w:b/>
        <w:sz w:val="36"/>
        <w:szCs w:val="36"/>
      </w:rPr>
      <w:t>Purpose: T</w:t>
    </w:r>
    <w:r w:rsidR="003770AE" w:rsidRPr="005F4522">
      <w:rPr>
        <w:rFonts w:asciiTheme="majorHAnsi" w:hAnsiTheme="majorHAnsi" w:cstheme="majorHAnsi"/>
        <w:b/>
        <w:sz w:val="36"/>
        <w:szCs w:val="36"/>
      </w:rPr>
      <w:t>o p</w:t>
    </w:r>
    <w:r w:rsidR="00493C78" w:rsidRPr="005F4522">
      <w:rPr>
        <w:rFonts w:asciiTheme="majorHAnsi" w:hAnsiTheme="majorHAnsi" w:cstheme="majorHAnsi"/>
        <w:b/>
        <w:sz w:val="36"/>
        <w:szCs w:val="36"/>
      </w:rPr>
      <w:t>reserve and strengthen Stars and Stripes</w:t>
    </w:r>
  </w:p>
  <w:p w:rsidR="00F530A9" w:rsidRDefault="00F53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E"/>
    <w:rsid w:val="00033FFA"/>
    <w:rsid w:val="00042307"/>
    <w:rsid w:val="000724E0"/>
    <w:rsid w:val="00075E0B"/>
    <w:rsid w:val="000D730D"/>
    <w:rsid w:val="000F5582"/>
    <w:rsid w:val="001E1636"/>
    <w:rsid w:val="002A215A"/>
    <w:rsid w:val="002A469A"/>
    <w:rsid w:val="0030402C"/>
    <w:rsid w:val="003073D0"/>
    <w:rsid w:val="00353FBF"/>
    <w:rsid w:val="0035500E"/>
    <w:rsid w:val="003770AE"/>
    <w:rsid w:val="00394008"/>
    <w:rsid w:val="003C003B"/>
    <w:rsid w:val="003C25CE"/>
    <w:rsid w:val="00402680"/>
    <w:rsid w:val="00417445"/>
    <w:rsid w:val="0046143D"/>
    <w:rsid w:val="00470A6A"/>
    <w:rsid w:val="00493C78"/>
    <w:rsid w:val="004B5664"/>
    <w:rsid w:val="005308AE"/>
    <w:rsid w:val="0057698C"/>
    <w:rsid w:val="00583852"/>
    <w:rsid w:val="005A0D6F"/>
    <w:rsid w:val="005B17D7"/>
    <w:rsid w:val="005F4522"/>
    <w:rsid w:val="00683879"/>
    <w:rsid w:val="0068756D"/>
    <w:rsid w:val="006913AA"/>
    <w:rsid w:val="006E0AA7"/>
    <w:rsid w:val="00740316"/>
    <w:rsid w:val="00764AA9"/>
    <w:rsid w:val="007A4DDE"/>
    <w:rsid w:val="008014B6"/>
    <w:rsid w:val="00821777"/>
    <w:rsid w:val="00886A59"/>
    <w:rsid w:val="008E762B"/>
    <w:rsid w:val="009606C4"/>
    <w:rsid w:val="009835C5"/>
    <w:rsid w:val="009A0DE9"/>
    <w:rsid w:val="009B4D14"/>
    <w:rsid w:val="009D2825"/>
    <w:rsid w:val="009E2C4A"/>
    <w:rsid w:val="00B93567"/>
    <w:rsid w:val="00CD0974"/>
    <w:rsid w:val="00D86C6D"/>
    <w:rsid w:val="00DA272B"/>
    <w:rsid w:val="00DD4E21"/>
    <w:rsid w:val="00DF232E"/>
    <w:rsid w:val="00E965B4"/>
    <w:rsid w:val="00EC566C"/>
    <w:rsid w:val="00F03C8D"/>
    <w:rsid w:val="00F530A9"/>
    <w:rsid w:val="00F710FF"/>
    <w:rsid w:val="00FA1EE0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0E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0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40A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4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40A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40A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4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40A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40A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40A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4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4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4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4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4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4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4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4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40A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4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0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4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740A"/>
    <w:rPr>
      <w:b/>
      <w:bCs/>
    </w:rPr>
  </w:style>
  <w:style w:type="character" w:styleId="Emphasis">
    <w:name w:val="Emphasis"/>
    <w:uiPriority w:val="20"/>
    <w:qFormat/>
    <w:rsid w:val="00FC74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740A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C740A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C740A"/>
    <w:pPr>
      <w:spacing w:before="200" w:after="0" w:line="276" w:lineRule="auto"/>
      <w:ind w:left="360" w:right="360"/>
    </w:pPr>
    <w:rPr>
      <w:rFonts w:ascii="Times New Roman" w:hAnsi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4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0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hAnsi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0A"/>
    <w:rPr>
      <w:b/>
      <w:bCs/>
      <w:i/>
      <w:iCs/>
    </w:rPr>
  </w:style>
  <w:style w:type="character" w:styleId="SubtleEmphasis">
    <w:name w:val="Subtle Emphasis"/>
    <w:uiPriority w:val="19"/>
    <w:qFormat/>
    <w:rsid w:val="00FC740A"/>
    <w:rPr>
      <w:i/>
      <w:iCs/>
    </w:rPr>
  </w:style>
  <w:style w:type="character" w:styleId="IntenseEmphasis">
    <w:name w:val="Intense Emphasis"/>
    <w:uiPriority w:val="21"/>
    <w:qFormat/>
    <w:rsid w:val="00FC740A"/>
    <w:rPr>
      <w:b/>
      <w:bCs/>
    </w:rPr>
  </w:style>
  <w:style w:type="character" w:styleId="SubtleReference">
    <w:name w:val="Subtle Reference"/>
    <w:uiPriority w:val="31"/>
    <w:qFormat/>
    <w:rsid w:val="00FC740A"/>
    <w:rPr>
      <w:smallCaps/>
    </w:rPr>
  </w:style>
  <w:style w:type="character" w:styleId="IntenseReference">
    <w:name w:val="Intense Reference"/>
    <w:uiPriority w:val="32"/>
    <w:qFormat/>
    <w:rsid w:val="00FC740A"/>
    <w:rPr>
      <w:smallCaps/>
      <w:spacing w:val="5"/>
      <w:u w:val="single"/>
    </w:rPr>
  </w:style>
  <w:style w:type="character" w:styleId="BookTitle">
    <w:name w:val="Book Title"/>
    <w:uiPriority w:val="33"/>
    <w:qFormat/>
    <w:rsid w:val="00FC74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40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A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5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A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0E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0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40A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4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40A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40A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4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40A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40A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40A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4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4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4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4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4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4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4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4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740A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4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0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4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740A"/>
    <w:rPr>
      <w:b/>
      <w:bCs/>
    </w:rPr>
  </w:style>
  <w:style w:type="character" w:styleId="Emphasis">
    <w:name w:val="Emphasis"/>
    <w:uiPriority w:val="20"/>
    <w:qFormat/>
    <w:rsid w:val="00FC74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740A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C740A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C740A"/>
    <w:pPr>
      <w:spacing w:before="200" w:after="0" w:line="276" w:lineRule="auto"/>
      <w:ind w:left="360" w:right="360"/>
    </w:pPr>
    <w:rPr>
      <w:rFonts w:ascii="Times New Roman" w:hAnsi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4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0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hAnsi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0A"/>
    <w:rPr>
      <w:b/>
      <w:bCs/>
      <w:i/>
      <w:iCs/>
    </w:rPr>
  </w:style>
  <w:style w:type="character" w:styleId="SubtleEmphasis">
    <w:name w:val="Subtle Emphasis"/>
    <w:uiPriority w:val="19"/>
    <w:qFormat/>
    <w:rsid w:val="00FC740A"/>
    <w:rPr>
      <w:i/>
      <w:iCs/>
    </w:rPr>
  </w:style>
  <w:style w:type="character" w:styleId="IntenseEmphasis">
    <w:name w:val="Intense Emphasis"/>
    <w:uiPriority w:val="21"/>
    <w:qFormat/>
    <w:rsid w:val="00FC740A"/>
    <w:rPr>
      <w:b/>
      <w:bCs/>
    </w:rPr>
  </w:style>
  <w:style w:type="character" w:styleId="SubtleReference">
    <w:name w:val="Subtle Reference"/>
    <w:uiPriority w:val="31"/>
    <w:qFormat/>
    <w:rsid w:val="00FC740A"/>
    <w:rPr>
      <w:smallCaps/>
    </w:rPr>
  </w:style>
  <w:style w:type="character" w:styleId="IntenseReference">
    <w:name w:val="Intense Reference"/>
    <w:uiPriority w:val="32"/>
    <w:qFormat/>
    <w:rsid w:val="00FC740A"/>
    <w:rPr>
      <w:smallCaps/>
      <w:spacing w:val="5"/>
      <w:u w:val="single"/>
    </w:rPr>
  </w:style>
  <w:style w:type="character" w:styleId="BookTitle">
    <w:name w:val="Book Title"/>
    <w:uiPriority w:val="33"/>
    <w:qFormat/>
    <w:rsid w:val="00FC74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40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A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5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A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Defaul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Chris</cp:lastModifiedBy>
  <cp:revision>2</cp:revision>
  <cp:lastPrinted>2020-03-03T23:19:00Z</cp:lastPrinted>
  <dcterms:created xsi:type="dcterms:W3CDTF">2020-04-16T23:53:00Z</dcterms:created>
  <dcterms:modified xsi:type="dcterms:W3CDTF">2020-04-16T23:53:00Z</dcterms:modified>
</cp:coreProperties>
</file>